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right="-2" w:firstLine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1</w:t>
      </w:r>
    </w:p>
    <w:p>
      <w:pPr>
        <w:pStyle w:val="ConsPlusTitle"/>
        <w:jc w:val="right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к государственной программе «Обеспечение </w:t>
      </w:r>
    </w:p>
    <w:p>
      <w:pPr>
        <w:pStyle w:val="ConsPlusTitle"/>
        <w:jc w:val="right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реализации государственных полномочий </w:t>
      </w:r>
    </w:p>
    <w:p>
      <w:pPr>
        <w:pStyle w:val="ConsPlusTitle"/>
        <w:jc w:val="right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в области строительства, архитектуры и развитие </w:t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дорожного хозяйства Брянской области»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МЕТОДИКА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расчета значений показателей (индикаторов) государственной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программы Брянской области «Обеспечение реализации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государственных полномочий в области строительства,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архитектуры и развитие дорожного хозяйства Брянской области»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Показатели (индикаторы) государственной программы.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1.1. Количество семей, улучшивших жилищные условия.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Фактический расчет показателя «Количество семей, улучшивших жилищные условия». Единица измерения – тысяча единиц.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КСуж = КСдкп + КСижд + КСсн + КСа + КСпаж + КСим,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KСуж – количество семей, улучшивших жилищные условия;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KСдкп – количество семей, купивших жилое помещение по договорам купли-продажи или зарегистрировавших право собственности на основании договора участия долевого строительства;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КСижд – количество семей, построивших индивидуальный жилой дом за счет собственных и привлеченных средств;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КСсн – количество семей, получивших жилое помещение по договорам социального найма;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КСа – количество семей, арендовавших жилье на длительный срок на рыночных условиях (количество зарегистрированных договоров аренды жилых помещений на срок не менее 1 года);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КСпаж – количество семей, переселенных из аварийного жилищного фонда в рамках реализации региональных адресных программ;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KСим – количество семей, улучшивших жилищные условия иными методами, в том числе за счет проведения капитального ремонта общего имущества в многоквартирных домах или регистрации прав собственности на основании справки о полной выплате паевого взноса членом жилищного, жилищно-строительного, иного кооператива, в рамках государственных, региональных и муниципальных программ.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1.2. Доля дорожной сети в крупнейших городских агломерациях (Брянская городская агломерация). Единица измерения – процент.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= P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 / Po x 100,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- доля протяженности автомобильных дорог Брянской городской агломерации, соответствующая нормативным требованиям к их транспортно-эксплуатационному состоянию, принятая исходя из фактически выполненного объема работ, в отчетном периоде;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 - протяженность автомобильных дорог Брянской городской агломерации, соответствующая нормативным требованиям к их транспортно-эксплуатационному состоянию;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Po - общая протяженность автомобильных дорог Брянской городской агломерации.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Показатели (индикаторы) основных мероприятий (проектов)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Региональный проект «Жилье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 Объем жилищного строительства. Единица измерения – миллион квадратных метров.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</w:t>
      </w:r>
      <w:r>
        <w:rPr>
          <w:rFonts w:cs="Times New Roman" w:ascii="Times New Roman" w:hAnsi="Times New Roman"/>
          <w:sz w:val="28"/>
          <w:szCs w:val="28"/>
          <w:vertAlign w:val="subscript"/>
        </w:rPr>
        <w:t>жс</w:t>
      </w:r>
      <w:r>
        <w:rPr>
          <w:rFonts w:cs="Times New Roman" w:ascii="Times New Roman" w:hAnsi="Times New Roman"/>
          <w:sz w:val="28"/>
          <w:szCs w:val="28"/>
        </w:rPr>
        <w:t xml:space="preserve"> = S</w:t>
      </w:r>
      <w:r>
        <w:rPr>
          <w:rFonts w:cs="Times New Roman" w:ascii="Times New Roman" w:hAnsi="Times New Roman"/>
          <w:sz w:val="28"/>
          <w:szCs w:val="28"/>
          <w:vertAlign w:val="subscript"/>
        </w:rPr>
        <w:t>мкд</w:t>
      </w:r>
      <w:r>
        <w:rPr>
          <w:rFonts w:cs="Times New Roman" w:ascii="Times New Roman" w:hAnsi="Times New Roman"/>
          <w:sz w:val="28"/>
          <w:szCs w:val="28"/>
        </w:rPr>
        <w:t xml:space="preserve"> + S</w:t>
      </w:r>
      <w:r>
        <w:rPr>
          <w:rFonts w:cs="Times New Roman" w:ascii="Times New Roman" w:hAnsi="Times New Roman"/>
          <w:sz w:val="28"/>
          <w:szCs w:val="28"/>
          <w:vertAlign w:val="subscript"/>
        </w:rPr>
        <w:t>пн</w:t>
      </w:r>
      <w:r>
        <w:rPr>
          <w:rFonts w:cs="Times New Roman" w:ascii="Times New Roman" w:hAnsi="Times New Roman"/>
          <w:sz w:val="28"/>
          <w:szCs w:val="28"/>
        </w:rPr>
        <w:t>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</w:t>
      </w:r>
      <w:r>
        <w:rPr>
          <w:rFonts w:cs="Times New Roman" w:ascii="Times New Roman" w:hAnsi="Times New Roman"/>
          <w:sz w:val="28"/>
          <w:szCs w:val="28"/>
          <w:vertAlign w:val="subscript"/>
        </w:rPr>
        <w:t>мкд</w:t>
      </w:r>
      <w:r>
        <w:rPr>
          <w:rFonts w:cs="Times New Roman" w:ascii="Times New Roman" w:hAnsi="Times New Roman"/>
          <w:sz w:val="28"/>
          <w:szCs w:val="28"/>
        </w:rPr>
        <w:t xml:space="preserve"> - ввод жилья в многоквартирных домах, индивидуальных жилых домах, построенных юридическими лицами (организациями-застройщиками), общежитиях и жилые помещения в нежилых зданиях, млн. кв. метров общей площади;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</w:t>
      </w:r>
      <w:r>
        <w:rPr>
          <w:rFonts w:cs="Times New Roman" w:ascii="Times New Roman" w:hAnsi="Times New Roman"/>
          <w:sz w:val="28"/>
          <w:szCs w:val="28"/>
          <w:vertAlign w:val="subscript"/>
        </w:rPr>
        <w:t>пн</w:t>
      </w:r>
      <w:r>
        <w:rPr>
          <w:rFonts w:cs="Times New Roman" w:ascii="Times New Roman" w:hAnsi="Times New Roman"/>
          <w:sz w:val="28"/>
          <w:szCs w:val="28"/>
        </w:rPr>
        <w:t xml:space="preserve"> - ввод общей площади жилых домов, построенных населением, млн. кв. метров общей площади.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2.2. Ввод жилья в рамках мероприятия по стимулирования программ развития жилищного строительства субъектов Российской Федерации. Единица измерения – миллион квадратных метров.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департамента строительства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2.3.</w:t>
      </w:r>
      <w:r>
        <w:rPr>
          <w:rFonts w:cs="Times New Roman" w:ascii="Times New Roman" w:hAnsi="Times New Roman"/>
          <w:sz w:val="28"/>
          <w:szCs w:val="28"/>
        </w:rPr>
        <w:t xml:space="preserve"> Площадь земельных участков, вовлеченных в оборот АО «ДОМ. РФ». Единица измерения – тысяча гектаров.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</w:t>
      </w:r>
      <w:r>
        <w:rPr>
          <w:rFonts w:cs="Times New Roman" w:ascii="Times New Roman" w:hAnsi="Times New Roman"/>
          <w:sz w:val="28"/>
          <w:szCs w:val="28"/>
          <w:vertAlign w:val="subscript"/>
        </w:rPr>
        <w:t>РПК</w:t>
      </w:r>
      <w:r>
        <w:rPr>
          <w:rFonts w:cs="Times New Roman" w:ascii="Times New Roman" w:hAnsi="Times New Roman"/>
          <w:sz w:val="28"/>
          <w:szCs w:val="28"/>
        </w:rPr>
        <w:t xml:space="preserve"> = S</w:t>
      </w:r>
      <w:r>
        <w:rPr>
          <w:rFonts w:cs="Times New Roman" w:ascii="Times New Roman" w:hAnsi="Times New Roman"/>
          <w:sz w:val="28"/>
          <w:szCs w:val="28"/>
          <w:vertAlign w:val="subscript"/>
        </w:rPr>
        <w:t>CБ</w:t>
      </w:r>
      <w:r>
        <w:rPr>
          <w:rFonts w:cs="Times New Roman" w:ascii="Times New Roman" w:hAnsi="Times New Roman"/>
          <w:sz w:val="28"/>
          <w:szCs w:val="28"/>
        </w:rPr>
        <w:t xml:space="preserve"> + S</w:t>
      </w:r>
      <w:r>
        <w:rPr>
          <w:rFonts w:cs="Times New Roman" w:ascii="Times New Roman" w:hAnsi="Times New Roman"/>
          <w:sz w:val="28"/>
          <w:szCs w:val="28"/>
          <w:vertAlign w:val="subscript"/>
        </w:rPr>
        <w:t>EИ</w:t>
      </w:r>
      <w:r>
        <w:rPr>
          <w:rFonts w:cs="Times New Roman" w:ascii="Times New Roman" w:hAnsi="Times New Roman"/>
          <w:sz w:val="28"/>
          <w:szCs w:val="28"/>
        </w:rPr>
        <w:t xml:space="preserve"> * S</w:t>
      </w:r>
      <w:r>
        <w:rPr>
          <w:rFonts w:cs="Times New Roman" w:ascii="Times New Roman" w:hAnsi="Times New Roman"/>
          <w:sz w:val="28"/>
          <w:szCs w:val="28"/>
          <w:vertAlign w:val="subscript"/>
        </w:rPr>
        <w:t>ФОИВ</w:t>
      </w:r>
      <w:r>
        <w:rPr>
          <w:rFonts w:cs="Times New Roman" w:ascii="Times New Roman" w:hAnsi="Times New Roman"/>
          <w:sz w:val="28"/>
          <w:szCs w:val="28"/>
        </w:rPr>
        <w:t xml:space="preserve"> + S</w:t>
      </w:r>
      <w:r>
        <w:rPr>
          <w:rFonts w:cs="Times New Roman" w:ascii="Times New Roman" w:hAnsi="Times New Roman"/>
          <w:sz w:val="28"/>
          <w:szCs w:val="28"/>
          <w:vertAlign w:val="subscript"/>
        </w:rPr>
        <w:t>ДОМ</w:t>
      </w:r>
      <w:r>
        <w:rPr>
          <w:rFonts w:cs="Times New Roman" w:ascii="Times New Roman" w:hAnsi="Times New Roman"/>
          <w:sz w:val="28"/>
          <w:szCs w:val="28"/>
        </w:rPr>
        <w:t>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</w:t>
      </w:r>
      <w:r>
        <w:rPr>
          <w:rFonts w:cs="Times New Roman" w:ascii="Times New Roman" w:hAnsi="Times New Roman"/>
          <w:sz w:val="28"/>
          <w:szCs w:val="28"/>
          <w:vertAlign w:val="subscript"/>
        </w:rPr>
        <w:t xml:space="preserve">PПК </w:t>
      </w:r>
      <w:r>
        <w:rPr>
          <w:rFonts w:cs="Times New Roman" w:ascii="Times New Roman" w:hAnsi="Times New Roman"/>
          <w:sz w:val="28"/>
          <w:szCs w:val="28"/>
        </w:rPr>
        <w:t xml:space="preserve">- общая площадь земельных участков, вовлеченных в оборот АО «ДОМ.РФ», в соответствии с Федеральным законом от 24 июля 2008 года </w:t>
        <w:br/>
        <w:t>№ 161-ФЗ «О содействии развитию жилищного строительства» (далее - Закон № 161 -ФЗ) за отчетный год, тыс. га;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</w:t>
      </w:r>
      <w:r>
        <w:rPr>
          <w:rFonts w:cs="Times New Roman" w:ascii="Times New Roman" w:hAnsi="Times New Roman"/>
          <w:sz w:val="28"/>
          <w:szCs w:val="28"/>
          <w:vertAlign w:val="subscript"/>
        </w:rPr>
        <w:t>CБ</w:t>
      </w:r>
      <w:r>
        <w:rPr>
          <w:rFonts w:cs="Times New Roman" w:ascii="Times New Roman" w:hAnsi="Times New Roman"/>
          <w:sz w:val="28"/>
          <w:szCs w:val="28"/>
        </w:rPr>
        <w:t xml:space="preserve"> - площадь земельных участков, в отношении которых приняты решения Правительственной комиссией о целесообразности передачи осуществления полномочий Российской Федерации по управлению и распоряжению земельными участками, иными объектами недвижимого имущества, находящимися в федеральной собственности, для целей жилищного строительства, для создания парков, промышленных парков, технопарков, бизнес-инкубаторов, строительства объектов инфраструктуры органам государственной власти субъектов Российской Федерации за отчетный год, тыс. га;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</w:t>
      </w:r>
      <w:r>
        <w:rPr>
          <w:rFonts w:cs="Times New Roman" w:ascii="Times New Roman" w:hAnsi="Times New Roman"/>
          <w:sz w:val="28"/>
          <w:szCs w:val="28"/>
          <w:vertAlign w:val="subscript"/>
        </w:rPr>
        <w:t>EИ</w:t>
      </w:r>
      <w:r>
        <w:rPr>
          <w:rFonts w:cs="Times New Roman" w:ascii="Times New Roman" w:hAnsi="Times New Roman"/>
          <w:sz w:val="28"/>
          <w:szCs w:val="28"/>
        </w:rPr>
        <w:t xml:space="preserve"> - площадь земельных участков, в отношении которых приняты решения Правительственной комиссией о целесообразности совершения единым институтом развития юридических и иных действий, в том числе сделок, в отношении земельных участков, иных объектов недвижимого имущества, находящихся в федеральной собственности, в качестве агента Российской Федерации в целях жилищного строительства, для строительства объектов, предназначенных для производства строительных материалов, изделий, конструкций для целей жилищного строительства, создания парков, промышленных парков, технопарков, бизнес-инкубаторов и иного развития территорий, формирования благоприятной среды жизнедеятельности человека и общества за отчетный год, за исключением площади земельных участков, в отношении которых приняты решения Правительственной комиссии о целесообразности прекращения совершения единым институтом развития в жилищной сфере юридических и иных действий, в том числе сделок, в качестве агента Российской Федерации в отчетном году, тыс. га;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</w:t>
      </w:r>
      <w:r>
        <w:rPr>
          <w:rFonts w:cs="Times New Roman" w:ascii="Times New Roman" w:hAnsi="Times New Roman"/>
          <w:sz w:val="28"/>
          <w:szCs w:val="28"/>
          <w:vertAlign w:val="subscript"/>
        </w:rPr>
        <w:t>ФОИВ</w:t>
      </w:r>
      <w:r>
        <w:rPr>
          <w:rFonts w:cs="Times New Roman" w:ascii="Times New Roman" w:hAnsi="Times New Roman"/>
          <w:sz w:val="28"/>
          <w:szCs w:val="28"/>
        </w:rPr>
        <w:t xml:space="preserve"> - площадь земельных участков, в отношении которых приняты решения Правительственной комиссией о целесообразности осуществления федеральным органом исполнительной власти, осуществляющим функции по управлению федеральным имуществом, полномочий по распоряжению земельными участками, государственная собственность на которые не разграничена, в целях, способами и в порядке, которые предусмотрены Законом № 161-ФЗ, за отчетный год, тыс. га;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</w:t>
      </w:r>
      <w:r>
        <w:rPr>
          <w:rFonts w:cs="Times New Roman" w:ascii="Times New Roman" w:hAnsi="Times New Roman"/>
          <w:sz w:val="28"/>
          <w:szCs w:val="28"/>
          <w:vertAlign w:val="subscript"/>
        </w:rPr>
        <w:t>ДОМ</w:t>
      </w:r>
      <w:r>
        <w:rPr>
          <w:rFonts w:cs="Times New Roman" w:ascii="Times New Roman" w:hAnsi="Times New Roman"/>
          <w:sz w:val="28"/>
          <w:szCs w:val="28"/>
        </w:rPr>
        <w:t xml:space="preserve"> - площадь земельных участков, переданных в собственность субъектов Российской Федерации, органов местного самоуправления или юридических лиц, из земель, в отношении которых Правительственной комиссией ранее (до начала реализации национального проекта «Жилье и городская среда») приняты решения о целесообразности совершения единым институтом развития в жилищной сфере юридических и иных действий за отчетный год, тыс. га.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– информация управления имущественных отношений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2.4.</w:t>
      </w:r>
      <w:r>
        <w:rPr>
          <w:rFonts w:cs="Times New Roman" w:ascii="Times New Roman" w:hAnsi="Times New Roman"/>
          <w:sz w:val="28"/>
          <w:szCs w:val="28"/>
        </w:rPr>
        <w:t xml:space="preserve"> Площадь земельных участков, вовлеченных в оборот в целях жилищного строительства. Единица измерения – тысяча гектаров.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Sвзус = Sмкд + Sижс + Sсд 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Sвзус - общая площадь земельных участков, вовлеченных в оборот в целях жилищного строительства в субъекте Российской Федерации;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Sмкд - общая площадь земельных участков, на которых возведены многоквартирные жилые дома, в соответствии с разрешением на ввод объекта в эксплуатацию в отчетном периоде в субъекте Российской Федерации;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Sижс - общая площадь земельных участков, на которых возведены объекты индивидуального жилищного строительства, в соответствии с уведомлением об окончании строительства объекта индивидуального жилищного строительства в отчетном периоде в субъекте Российской Федерации;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Sсд - общая площадь земельных участков, на которых расположены садовые дома, переведенные в установленном порядке в жилые дома в отчетном периоде в субъекте Российской Федерации.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– информация органов местного самоуправления.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Региональный проект «Региональная и местная дорожная сеть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3.1.</w:t>
      </w:r>
      <w:r>
        <w:rPr>
          <w:rFonts w:cs="Times New Roman" w:ascii="Times New Roman" w:hAnsi="Times New Roman"/>
          <w:sz w:val="28"/>
          <w:szCs w:val="28"/>
        </w:rPr>
        <w:t xml:space="preserve"> Доля автомобильных дорог регионального и межмуниципального значения, соответствующих нормативным требованиям. Единица измерения – процент.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= P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 / Po x 100,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- доля протяженности автомобильных дорог Брянской области регионального и межмуниципального значения, соответствующая нормативным требованиям к их транспортно-эксплуатационному состоянию, регионального проекта «Региональная и местная дорожная сеть (Брянская область)»;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 - фактическая протяженность автомобильных дорог Брянской области регионального и межмуниципального значения регионального проекта «Региональная и местная дорожная сеть (Брянская область)», соответствующая нормативным требованиям к их транспортно-эксплуатационному состоянию, исходя из фактически выполненного объема работ по ремонту и реконструкции автомобильных дорог и снижения прочностных характеристик покрытия при эксплуатации дорог в сверхнормативные межремонтные сроки;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Po - общая протяженность автомобильных дорог Брянской области регионального и межмуниципального значения регионального проекта «Региональная и местная дорожная сеть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3.2.</w:t>
      </w:r>
      <w:r>
        <w:rPr>
          <w:rFonts w:cs="Times New Roman" w:ascii="Times New Roman" w:hAnsi="Times New Roman"/>
          <w:sz w:val="28"/>
          <w:szCs w:val="28"/>
        </w:rPr>
        <w:t xml:space="preserve"> Доля дорожной сети городских агломераций, находящаяся в нормативном состоянии. Единица измерения – процент.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= P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 / Po x 100,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- доля протяженности дорожной сети Брянской городской агломерации, соответствующая нормативным требованиям к их транспортно-эксплуатационному состоянию, регионального проекта «Региональная и местная дорожная сеть (Брянская область)»;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 - фактическая протяженность дорожной сети Брянской городской агломерации регионального проекта «Региональная и местная дорожная сеть (Брянская область)», соответствующая нормативным требованиям к их транспортно-эксплуатационному состоянию, исходя из фактически выполненного объема работ по ремонту и реконструкции автомобильных дорог и снижения прочностных характеристик покрытия при эксплуатации дорог в сверхнормативные межремонтные сроки;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Po - общая протяженность дорожной сети Брянской городской агломерации регионального проекта «Региональная и местная дорожная сеть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3.3.</w:t>
      </w:r>
      <w:r>
        <w:rPr>
          <w:rFonts w:cs="Times New Roman" w:ascii="Times New Roman" w:hAnsi="Times New Roman"/>
          <w:sz w:val="28"/>
          <w:szCs w:val="28"/>
        </w:rPr>
        <w:t xml:space="preserve"> Доля отечественного оборудования (товаров, работ, услуг) в общем объеме закупок. Единица измерения – процент.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ГКУ «Управление автомобильных дорог Брянской области».</w:t>
      </w:r>
      <w:bookmarkStart w:id="0" w:name="_GoBack"/>
      <w:bookmarkEnd w:id="0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3.4.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Осуществлено строительство и реконструкция автомобильных дорог регионального или межмуниципального, местного значения (накопительным итогом). </w:t>
      </w:r>
      <w:r>
        <w:rPr>
          <w:rFonts w:cs="Times New Roman" w:ascii="Times New Roman" w:hAnsi="Times New Roman"/>
          <w:sz w:val="28"/>
          <w:szCs w:val="28"/>
        </w:rPr>
        <w:t>Единица измерения – километр.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ГКУ «Управление автомобильных дорог Брянской области».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3.5.</w:t>
      </w:r>
      <w:r>
        <w:rPr>
          <w:rFonts w:ascii="Times New Roman" w:hAnsi="Times New Roman"/>
          <w:sz w:val="28"/>
          <w:szCs w:val="28"/>
        </w:rPr>
        <w:t xml:space="preserve"> Протяженность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(накопительным итогом). </w:t>
      </w:r>
      <w:r>
        <w:rPr>
          <w:rFonts w:cs="Times New Roman" w:ascii="Times New Roman" w:hAnsi="Times New Roman"/>
          <w:sz w:val="28"/>
          <w:szCs w:val="28"/>
        </w:rPr>
        <w:t xml:space="preserve">Единица измерения – тысяча погонных метров.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ГКУ «Управление автомобильных дорог Брянской области».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Региональный проект «Общесистемные меры развития дорожного хозяйства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4.1.</w:t>
      </w:r>
      <w:r>
        <w:rPr>
          <w:rFonts w:cs="Times New Roman" w:ascii="Times New Roman" w:hAnsi="Times New Roman"/>
          <w:sz w:val="28"/>
          <w:szCs w:val="28"/>
        </w:rPr>
        <w:t xml:space="preserve"> Доля объектов, на которых предусматривается использование новых и наилучших технологий, включенных в Реестр. Единица измерения – процент.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ГКУ «Управление автомобильных дорог Брянской области».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4.2.</w:t>
      </w:r>
      <w:r>
        <w:rPr>
          <w:rFonts w:cs="Times New Roman" w:ascii="Times New Roman" w:hAnsi="Times New Roman"/>
          <w:sz w:val="28"/>
          <w:szCs w:val="28"/>
        </w:rPr>
        <w:t xml:space="preserve"> Доля контрактов жизненного цикла, предусматривающих выполнение работ по строительству, реконструкции, капитальному ремонту автомобильных дорог регионального (межмуниципального) значения. Единица измерения – процент.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Dkgc = Pkgc / Po x 100,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Dkgc - доля контрактов на осуществление дорожной деятельности в рамках национального проекта, предусматривающих выполнение работ на принципах контракта жизненного цикла, предусматривающего объединение в один контракт различных видов дорожных работ, % в общем объеме новых государственных контрактов на выполнение работ по капитальному ремонту, ремонту и содержанию автомобильных дорог;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Pkgc - количество государственных контрактов на осуществление дорожной деятельности в рамках национального проекта, предусматривающих выполнение работ на принципах контракта жизненного цикла, предусматривающего объединение в один контракт различных видов дорожных работ в текущем году;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Po - количество новых государственных контрактов на выполнение работ по капитальному ремонту, ремонту и содержанию автомобильных дорог текущего года.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4.3. Количество внедренных интеллектуальных транспортных систем на территории Брянской области. Единица измерения – штука.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"/>
          <w:szCs w:val="2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ГКУ «Управление автомобильных дорог Брянской области».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4.4.</w:t>
      </w:r>
      <w:r>
        <w:rPr>
          <w:rFonts w:cs="Times New Roman" w:ascii="Times New Roman" w:hAnsi="Times New Roman"/>
          <w:sz w:val="28"/>
          <w:szCs w:val="28"/>
        </w:rPr>
        <w:t xml:space="preserve"> Количество стационарных камер фотовидеофиксации нарушений правил дорожного движения на автомобильных дорогах. Единица измерения – штука.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ГКУ «Управление автомобильных дорог Брянской области».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4.5.</w:t>
      </w:r>
      <w:r>
        <w:rPr>
          <w:rFonts w:cs="Times New Roman" w:ascii="Times New Roman" w:hAnsi="Times New Roman"/>
          <w:sz w:val="28"/>
          <w:szCs w:val="28"/>
        </w:rPr>
        <w:t xml:space="preserve"> Количество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значения. Единица измерения – штука.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ГКУ «Управление автомобильных дорог Брянской области».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 Региональный проект «Безопасность дорожного движения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5.1.</w:t>
      </w:r>
      <w:r>
        <w:rPr>
          <w:rFonts w:cs="Times New Roman" w:ascii="Times New Roman" w:hAnsi="Times New Roman"/>
          <w:sz w:val="28"/>
          <w:szCs w:val="28"/>
        </w:rPr>
        <w:t xml:space="preserve"> Количество погибших в дорожно-транспортных происшествиях человек на 100 тысяч населения. Единица измерения – человек.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ГКУ «Управление автомобильных дорог Брянской области».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5.2.</w:t>
      </w:r>
      <w:r>
        <w:rPr>
          <w:rFonts w:cs="Times New Roman" w:ascii="Times New Roman" w:hAnsi="Times New Roman"/>
          <w:sz w:val="28"/>
          <w:szCs w:val="28"/>
        </w:rPr>
        <w:t xml:space="preserve"> Количество погибших в дорожно-транспортных происшествиях на 10 тыс. транспортных средств. Единица измерения – человек.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ГКУ «Управление автомобильных дорог Брянской области».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 Обеспечение устойчивого развития строительной отрасли и повышение эффективности государственного управления в сфере строительства и жилищной политики.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6.1.</w:t>
      </w:r>
      <w:r>
        <w:rPr>
          <w:rFonts w:cs="Times New Roman" w:ascii="Times New Roman" w:hAnsi="Times New Roman"/>
          <w:sz w:val="28"/>
          <w:szCs w:val="28"/>
        </w:rPr>
        <w:t xml:space="preserve"> Объем незавершенного в установленные сроки строительства, осуществляемого за счет средств областного бюджета. Единица измерения – процент.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Vc = (Vpi / Vni) x 100,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Vc - объем незавершенного в установленные сроки строительства, осуществляемого за счет средств областного бюджета;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Vpi - количество объектов капитального строительства, незавершенных строительством в установленные сроки в рамках региональной адресной инвестиционной программы, главным распорядителем бюджетных средств по которым является департамент строительства Брянской области, по состоянию на 1 января года, следующего за отчетным;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Vni - количество объектов капитального строительства, планируемых к завершению строительством в рамках региональной адресной инвестиционной программы, главным распорядителем бюджетных средств по которым является департамент строительства Брянской области, по состоянию на 1 января года, следующего за отчетным.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расчеты, предоставляемые по объектам капитального строительства ГКУ «Управление капитального строительства Брянской области» и ГКУ «Управление автомобильных дорог Брянской области».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6.2.</w:t>
      </w:r>
      <w:r>
        <w:rPr>
          <w:rFonts w:cs="Times New Roman" w:ascii="Times New Roman" w:hAnsi="Times New Roman"/>
          <w:sz w:val="28"/>
          <w:szCs w:val="28"/>
        </w:rPr>
        <w:t xml:space="preserve"> Темп роста ввода жилья к предыдущему периоду. Единица измерения – процент.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T = (Vi / Vi-1) x 100,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T - темп роста ввода жилья к предыдущему периоду;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Vi - объем ввода жилья за отчетный период;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Vi-1 - объем ввода жилья за предыдущий период.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6.3.</w:t>
      </w:r>
      <w:r>
        <w:rPr>
          <w:rFonts w:cs="Times New Roman" w:ascii="Times New Roman" w:hAnsi="Times New Roman"/>
          <w:sz w:val="28"/>
          <w:szCs w:val="28"/>
        </w:rPr>
        <w:t xml:space="preserve"> Выполнение плана (перечня) мероприятий, утвержденного в установленном порядке. Единица измерения – процент.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департамента строительства Брянской области. Источник данных – отчеты, предоставляемые НО БО «Фонд реализации инфраструктурных проектов».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 Повышение эффективности государственного управления в сфере архитектуры и градостроительства.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7.1.</w:t>
      </w:r>
      <w:r>
        <w:rPr>
          <w:rFonts w:cs="Times New Roman" w:ascii="Times New Roman" w:hAnsi="Times New Roman"/>
          <w:sz w:val="28"/>
          <w:szCs w:val="28"/>
        </w:rPr>
        <w:t xml:space="preserve"> Выполнение плана проверок органов местного самоуправления по соблюдению законодательства в сфере градостроительной деятельности. Единица измерения – процент. 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Mo = Mf / Mp x 100%, где: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Mo - выполнение плана проверок органов местного самоуправления по соблюдению законодательства в сфере градостроительной деятельности (%);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Mf - количество проведенных проверок органов местного самоуправления по соблюдению законодательства в сфере градостроительной деятельности в отчетном периоде;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Mp - общее количество запланированных проверок органов местного самоуправления по соблюдению законодательства в сфере градостроительной деятельности в отчетном периоде.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7.2.</w:t>
      </w:r>
      <w:r>
        <w:rPr>
          <w:rFonts w:cs="Times New Roman" w:ascii="Times New Roman" w:hAnsi="Times New Roman"/>
          <w:sz w:val="28"/>
          <w:szCs w:val="28"/>
        </w:rPr>
        <w:t xml:space="preserve"> Выполнение плана по утверждению проектов по актуализации Региональных нормативов градостроительного проектирования Брянской области. Единица измерения – процент. Рассчитывается по формуле: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 xml:space="preserve">No = Nf / Np x 100%, </w:t>
      </w:r>
      <w:r>
        <w:rPr>
          <w:rFonts w:cs="Times New Roman" w:ascii="Times New Roman" w:hAnsi="Times New Roman"/>
          <w:sz w:val="28"/>
          <w:szCs w:val="28"/>
        </w:rPr>
        <w:t>где</w:t>
      </w:r>
      <w:r>
        <w:rPr>
          <w:rFonts w:cs="Times New Roman" w:ascii="Times New Roman" w:hAnsi="Times New Roman"/>
          <w:sz w:val="28"/>
          <w:szCs w:val="28"/>
          <w:lang w:val="en-US"/>
        </w:rPr>
        <w:t>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No – полнота утверждения проектов по актуализации Региональных нормативов градостроительного проектирования Брянской области (%);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Nf – количество утвержденных проектов по актуализации Региональных нормативов градостроительного проектирования Брянской области в отчетном периоде;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Np – общее количество запланированных проектов по актуализации Региональных нормативов градостроительного проектирования Брянской области в отчетном периоде.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 Строительство и реконструкция систем газоснабжения для населенных пунктов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</w:t>
      </w:r>
      <w:r>
        <w:rPr>
          <w:rFonts w:cs="Times New Roman" w:ascii="Times New Roman" w:hAnsi="Times New Roman"/>
          <w:sz w:val="28"/>
          <w:szCs w:val="28"/>
        </w:rPr>
        <w:t xml:space="preserve"> Газификация населенных пунктов Брянской области (протяженность сетей газоснабжения). Единица измерения – километр.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департамента строительства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 Строительство и реконструкция систем водоснабжения для населенных пунктов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9.1.</w:t>
      </w:r>
      <w:r>
        <w:rPr>
          <w:rFonts w:cs="Times New Roman" w:ascii="Times New Roman" w:hAnsi="Times New Roman"/>
          <w:sz w:val="28"/>
          <w:szCs w:val="28"/>
        </w:rPr>
        <w:t xml:space="preserve"> Водоснабжение населенных пунктов Брянской области (протяженность сетей водоснабжения). Единица измерения – километр.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департамента строительства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9.2.</w:t>
      </w:r>
      <w:r>
        <w:rPr>
          <w:rFonts w:cs="Times New Roman" w:ascii="Times New Roman" w:hAnsi="Times New Roman"/>
          <w:sz w:val="28"/>
          <w:szCs w:val="28"/>
        </w:rPr>
        <w:t xml:space="preserve"> Водоснабжение населенных пунктов Брянской области (водозаборные сооружения и водонапорные башни). Единица измерения – штука.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департамента строительства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10. Строительство и реконструкция канализационных сетей и канализационных коллекторов для населенных пунктов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10.1.</w:t>
      </w:r>
      <w:r>
        <w:rPr>
          <w:rFonts w:cs="Times New Roman" w:ascii="Times New Roman" w:hAnsi="Times New Roman"/>
          <w:sz w:val="28"/>
          <w:szCs w:val="28"/>
        </w:rPr>
        <w:t xml:space="preserve"> Модернизация объектов коммунальной инфраструктуры в населенных пунктах Брянской области. Единица измерения – погонный метр.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департамента строительства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10.2.</w:t>
      </w:r>
      <w:r>
        <w:rPr>
          <w:rFonts w:cs="Times New Roman" w:ascii="Times New Roman" w:hAnsi="Times New Roman"/>
          <w:sz w:val="28"/>
          <w:szCs w:val="28"/>
        </w:rPr>
        <w:t xml:space="preserve"> Ввод канализационных сетей в населенных пунктах Брянской области. Единица измерения – километр.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департамента строительства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11. Перевод отопления учреждений и организаций социально-культурной сферы на природный газ в населенных пунктах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11.1.</w:t>
      </w:r>
      <w:r>
        <w:rPr>
          <w:rFonts w:cs="Times New Roman" w:ascii="Times New Roman" w:hAnsi="Times New Roman"/>
          <w:sz w:val="28"/>
          <w:szCs w:val="28"/>
        </w:rPr>
        <w:t xml:space="preserve"> Газификация объектов социально-культурного назначения в населенных пунктах Брянской области. Единица измерения – единица.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департамента строительства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12. Повышение эффективности государственного управления в сфере дорожного хозяйства.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12.1.</w:t>
      </w:r>
      <w:r>
        <w:rPr>
          <w:rFonts w:cs="Times New Roman" w:ascii="Times New Roman" w:hAnsi="Times New Roman"/>
          <w:sz w:val="28"/>
          <w:szCs w:val="28"/>
        </w:rPr>
        <w:t xml:space="preserve"> Доля дорожно-транспортных происшествий, совершению которых сопутствовало наличие неудовлетворительных дорожных условий, в общем количестве дорожно-транспортных происшествий. Единица измерения – процент.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Y = Ds / Do x 100,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Y - доля дорожно-транспортных происшествий, совершению которых сопутствовало наличие неудовлетворительных дорожных условий, в общем количестве дорожно-транспортных происшествий;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Ds - количество дорожно-транспортных происшествий, совершению которых сопутствовало наличие неудовлетворительных дорожных условий;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Do - общее количество дорожно-транспортных происшествий.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13. Развитие сети автомобильных дорог регионального, межмуниципального и местного значения общего пользования.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13.1.</w:t>
      </w:r>
      <w:r>
        <w:rPr>
          <w:rFonts w:cs="Times New Roman" w:ascii="Times New Roman" w:hAnsi="Times New Roman"/>
          <w:sz w:val="28"/>
          <w:szCs w:val="28"/>
        </w:rPr>
        <w:t xml:space="preserve"> Прирост сети автомобильных дорог регионального и межмуниципального значения в результате строительства и реконструкции автомобильных дорог. Единица измерения – километр.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ГКУ «Управление автомобильных дорог Брянской области».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13.2.</w:t>
      </w:r>
      <w:r>
        <w:rPr>
          <w:rFonts w:cs="Times New Roman" w:ascii="Times New Roman" w:hAnsi="Times New Roman"/>
          <w:sz w:val="28"/>
          <w:szCs w:val="28"/>
        </w:rPr>
        <w:t xml:space="preserve"> Прирост сети автомобильных дорог местного значения в результате строительства и реконструкции автомобильных дорог. Единица измерения – километр. 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ГКУ «Управление автомобильных дорог Брянской области».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14. Обеспечение сохранности автомобильных дорог регионального, межмуниципального и местного значения.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14.1. Увеличение протяженности отремонтированных автомобильных дорог регионального и межмуниципального значения. Единица измерения – километр. 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ГКУ «Управление автомобильных дорог Брянской области».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14.2. Доля протяженности автомобильных дорог регионального значения, не отвечающих нормативным требованиям, в общей протяженности региональных дорог. Единица измерения – процент. Рассчитывается по формуле: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= P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 / Po x 100, где: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- доля протяженности региональных дорог, не отвечающих нормативным требованиям, в общей протяженности региональных дорог, принятая исходя из фактически выполненного объема работ по ремонту и реконструкции автомобильных дорог в отчетном периоде;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 - протяженность автомобильных дорог регионального значения, не отвечающих нормативным требованиям;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Po - общая протяженность автомобильных дорог регионального значения.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14.3. Площадь отремонтированных автомобильных дорог общего пользования местного значения. Единица измерения – тысяча квадратных метров. 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ГКУ «Управление автомобильных дорог Брянской области».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14.4. Доля автомобильных дорог регионального и (или) межмуниципального значения в их общей протяженности, соответствующих нормативным требованиям в результате финансирования дорожной деятельности в рамках федерального проекта «Содействие развитию автомобильных дорог регионального, межмуниципального и местного значения». Единица измерения – процент. Рассчитывается по формуле: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= PN / Po x 100, где: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- доля протяженности автомобильных дорог общего пользования регионального или межмуниципального, местного значения, соответствующая нормативным требованиям к их транспортно-эксплуатационному состоянию, принятая исходя из фактически выполненного объема работ, в отчетном периоде;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PN - протяженность автомобильных дорог общего пользования регионального или межмуниципального, местного значения, соответствующая нормативным требованиям к их транспортно-эксплуатационному состоянию (суммарно с показателем № 7);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Po - общая протяженность автомобильных дорог общего пользования регионального или межмуниципального, местного значения.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14.5. Протяженность приведенных в нормативное состояние автомобильных дорог и объектов улично – дорожной сети в результате финансирования дорожной деятельности в рамках федерального проекта «Содействие развитию автомобильных дорог регионального, межмуниципального и местного значения». Единица измерения – километр.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ГКУ «Управление автомобильных дорог Брянской области».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14.6. </w:t>
      </w:r>
      <w:r>
        <w:rPr>
          <w:rFonts w:ascii="Times New Roman" w:hAnsi="Times New Roman"/>
          <w:sz w:val="28"/>
          <w:szCs w:val="28"/>
        </w:rPr>
        <w:t xml:space="preserve">Доля автомобильных дорог регионального значения, входящих в опорную сеть, соответствующих нормативным требованиям. </w:t>
      </w:r>
      <w:r>
        <w:rPr>
          <w:rFonts w:cs="Times New Roman" w:ascii="Times New Roman" w:hAnsi="Times New Roman"/>
          <w:sz w:val="28"/>
          <w:szCs w:val="28"/>
        </w:rPr>
        <w:t>Единица измерения – процент. Рассчитывается по формуле: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= P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 / Po x 100, где: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- доля протяженности автомобильных дорог Брянской области регионального значения, входящих в опорную сеть Брянской области, соответствующая нормативным требованиям к их транспортно-эксплуатационному состоянию;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 - фактическая протяженность автомобильных дорог Брянской области регионального значения, входящих в опорную сеть Брянской области, соответствующая нормативным требованиям к их транспортно-эксплуатационному состоянию, исходя из фактически выполненного объема работ по ремонту, капитальному ремонту и реконструкции автомобильных дорог опорной сети и снижения прочностных характеристик покрытия при эксплуатации дорог в сверхнормативные межремонтные сроки;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Po - общая протяженность автомобильных дорог Брянской области регионального и межмуниципального значения, входящих в опорную сеть Брянской область.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– перечень автомобильных дорог регионального и межмуниципального значения, входящих в опорную сеть Брянской области, разработанный национальным исследовательским университетом «Высшая школа экономики».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15. Руководство и управление в сфере установленных функций органов государственной власти Брянской области и государственных органов Брянской области в целях осуществления государственного строительного надзора.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15.1.</w:t>
      </w:r>
      <w:r>
        <w:rPr>
          <w:rFonts w:cs="Times New Roman" w:ascii="Times New Roman" w:hAnsi="Times New Roman"/>
          <w:sz w:val="28"/>
          <w:szCs w:val="28"/>
        </w:rPr>
        <w:t xml:space="preserve"> Доля поднадзорных объектов капитального строительства, в отношении которых в отчетном периоде были проведены контрольные мероприятия. Единица измерения – процент. Рассчитывается по формуле:</w:t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= (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 / 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общ) x 100%,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- Доля поднадзорных объектов капитального строительства, в отношении которых в отчетном периоде были проведены контрольные мероприятия;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 - количество объектов капитального строительства, на которых были проведены проверки;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общ - общее количество поднадзорных объектов в отчетный период.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15.2.</w:t>
      </w:r>
      <w:r>
        <w:rPr>
          <w:rFonts w:cs="Times New Roman" w:ascii="Times New Roman" w:hAnsi="Times New Roman"/>
          <w:sz w:val="28"/>
          <w:szCs w:val="28"/>
        </w:rPr>
        <w:t xml:space="preserve"> Доля проверок, по итогам которых выявлены правонарушения. Единица измерения – процент.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= (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п / 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общ) x 100%,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- Доля проверок, по итогам которых выявлены правонарушения;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п - количество проверок, по итогам которых выявлены правонарушения;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общ - общее количество проведенных проверок.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 правонарушением понимаются серьезные нарушения градостроительного законодательства, ответственность за которые предусмотрена КоАП РФ.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15.3. Доля проверок, по результатам которых выявлены нарушения обязательных требований, предоставляющие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культуры), имуществу физических и юридических лиц, безопасности государства, а также угрозу чрезвычайных ситуаций природного и техногенного характера, от общего числа проверок. Единица измерения – процент.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= (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п / 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общ) x 100%,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- Доля проверок, по результатам которых выявлены нарушения обязательных требований, предоставляющие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культуры), имуществу физических и юридических лиц, безопасности государства, а также угрозу чрезвычайных ситуаций природного и техногенного характера, от общего числа проверок;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п - количество проверок, по итогам которых выявлены нарушения, представляющие непосредственную угрозу;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общ - общее количество проверок.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15.4. Доля устраненных в отчетном периоде нарушений, срок устранения которых согласно предписаниям истек. Единица измерения – процент.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= (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у / 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в) x 100%,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- Доля устраненных в отчетном периоде нарушений, срок устранения которых согласно предписаниям истек;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у - количество устраненных нарушений;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в - количество выявленных нарушений.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15.5. Доля выявленных при проведении проверок правонарушений, связанных с неисполнением предписаний. Единица измерения – процент. Рассчитывается по формуле: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= (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п / 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общ) x 100%,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- Доля выявленных при проведении проверок правонарушений, связанных с неисполнением предписаний;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п - количество протоколов по факту неисполнения предписания;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общ - общее количество составленных протоколов.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15.6. Доля проверок, результаты которых признаны недействительными, от общего числа проведенных проверок. Единица измерения – процент.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= (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п / 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общ) x 100%,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- Доля проверок, результаты которых признаны недействительными, от общего числа проведенных проверок;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п - количество проверок, признанных недействительными;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общ - общее количество проведенных проверок.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15.7. Доля заявлений, направленных в органы прокуратуры, о согласовании проведения внеплановых проверок, в согласовании которых было отказано в связи с нарушением порядка и отсутствием оснований для проведения таких проверок, от общего числа направленных в органы прокуратуры заявлений. Единица измерения – процент.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= (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 xml:space="preserve">з / </w:t>
      </w: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общ) x 100%,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- Доля заявлений, направленных в органы прокуратуры, о согласовании проведения внеплановых проверок, в согласовании которых было отказано в связи с нарушением порядка и отсутствием оснований для проведения таких проверок, от общего числа направленных в органы прокуратуры заявлений;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з - количество заявлений, направленных в органы прокуратуры, о согласовании проведения внеплановых проверок, в согласовании которых было отказано в связи с нарушением порядка и отсутствием оснований для проведения таких проверок;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sz w:val="28"/>
          <w:szCs w:val="28"/>
        </w:rPr>
        <w:t>общ - общее количество заявлений, направленных в органы прокуратуры, о согласовании проведения внеплановых проверок.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16. Развитие ипотечного жилищного кредитования.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16.1. Количество участников (семей), улучшивших жилищные условия с помощью субсидии на компенсацию части стоимости жилого помещения. Единица измерения – семья.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департамента строительства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17. Строительство и реконструкция систем водоснабжения для населенных пунктов в загрязненных районах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департамента строительства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17.1. </w:t>
      </w:r>
      <w:r>
        <w:rPr>
          <w:rFonts w:cs="Times New Roman" w:ascii="Times New Roman" w:hAnsi="Times New Roman"/>
          <w:spacing w:val="2"/>
          <w:sz w:val="28"/>
          <w:szCs w:val="28"/>
        </w:rPr>
        <w:t xml:space="preserve">Водоснабжение населенных пунктов в загрязненных районах Брянской области (протяженность сетей водоснабжения). Единица измерения – </w:t>
      </w:r>
      <w:r>
        <w:rPr>
          <w:rFonts w:cs="Times New Roman" w:ascii="Times New Roman" w:hAnsi="Times New Roman"/>
          <w:sz w:val="28"/>
          <w:szCs w:val="28"/>
        </w:rPr>
        <w:t xml:space="preserve">километр.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Подтверждается фактическими данными постоянного мониторинга департамента строительства Брянской области.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f724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7e5d34"/>
    <w:rPr>
      <w:rFonts w:ascii="Segoe UI" w:hAnsi="Segoe UI" w:cs="Segoe UI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7e5d3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onsPlusTitle" w:customStyle="1">
    <w:name w:val="ConsPlusTitle"/>
    <w:qFormat/>
    <w:rsid w:val="002944d2"/>
    <w:pPr>
      <w:widowControl w:val="false"/>
      <w:bidi w:val="0"/>
      <w:spacing w:lineRule="auto" w:line="240" w:before="0" w:after="0"/>
      <w:jc w:val="left"/>
    </w:pPr>
    <w:rPr>
      <w:rFonts w:ascii="Arial" w:hAnsi="Arial" w:eastAsia="" w:cs="Arial" w:eastAsiaTheme="minorEastAsia"/>
      <w:b/>
      <w:color w:val="auto"/>
      <w:kern w:val="0"/>
      <w:sz w:val="20"/>
      <w:szCs w:val="22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Application>LibreOffice/7.0.1.2$Windows_X86_64 LibreOffice_project/7cbcfc562f6eb6708b5ff7d7397325de9e764452</Application>
  <Pages>16</Pages>
  <Words>3333</Words>
  <Characters>25413</Characters>
  <CharactersWithSpaces>28630</CharactersWithSpaces>
  <Paragraphs>204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2021-09-01T13:18:00Z</dcterms:created>
  <dc:creator>User Windows</dc:creator>
  <dc:description/>
  <dc:language>ru-RU</dc:language>
  <cp:lastModifiedBy/>
  <cp:lastPrinted>2022-10-21T11:48:00Z</cp:lastPrinted>
  <dcterms:modified xsi:type="dcterms:W3CDTF">2022-10-27T12:36:22Z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